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27" w:rsidRDefault="00286927" w:rsidP="00604157">
      <w:pPr>
        <w:ind w:left="-142"/>
        <w:jc w:val="both"/>
        <w:rPr>
          <w:rFonts w:ascii="Arial" w:hAnsi="Arial" w:cs="Arial"/>
          <w:szCs w:val="24"/>
        </w:rPr>
      </w:pPr>
    </w:p>
    <w:p w:rsidR="00C82F46" w:rsidRPr="00DB7559" w:rsidRDefault="00C82F46" w:rsidP="00C82F46">
      <w:pPr>
        <w:jc w:val="both"/>
        <w:rPr>
          <w:b/>
          <w:sz w:val="20"/>
        </w:rPr>
      </w:pPr>
      <w:r>
        <w:rPr>
          <w:b/>
          <w:sz w:val="20"/>
        </w:rPr>
        <w:t xml:space="preserve">CONSULTA DE </w:t>
      </w:r>
      <w:r w:rsidRPr="00DB7559">
        <w:rPr>
          <w:b/>
          <w:sz w:val="20"/>
        </w:rPr>
        <w:t xml:space="preserve">DATOS PERSONALES </w:t>
      </w:r>
    </w:p>
    <w:p w:rsidR="00C82F46" w:rsidRPr="00DB7559" w:rsidRDefault="00C82F46" w:rsidP="00C82F46">
      <w:pPr>
        <w:jc w:val="both"/>
        <w:rPr>
          <w:b/>
          <w:sz w:val="20"/>
        </w:rPr>
      </w:pPr>
    </w:p>
    <w:p w:rsidR="00335FC8" w:rsidRDefault="00C82F46" w:rsidP="00C82F46">
      <w:pPr>
        <w:jc w:val="both"/>
        <w:rPr>
          <w:b/>
          <w:sz w:val="20"/>
        </w:rPr>
      </w:pPr>
      <w:r>
        <w:rPr>
          <w:b/>
          <w:sz w:val="20"/>
        </w:rPr>
        <w:t>Procedimiento: “</w:t>
      </w:r>
      <w:r w:rsidR="005623F4" w:rsidRPr="005623F4">
        <w:rPr>
          <w:b/>
          <w:sz w:val="20"/>
        </w:rPr>
        <w:t>Cobertura provisional de puestos de trabajo o desempeños de funciones en la misma Consejería y Organismo Autónomo</w:t>
      </w:r>
      <w:r>
        <w:rPr>
          <w:b/>
          <w:sz w:val="20"/>
        </w:rPr>
        <w:t>”.</w:t>
      </w:r>
      <w:r w:rsidR="00335FC8">
        <w:rPr>
          <w:b/>
          <w:sz w:val="20"/>
        </w:rPr>
        <w:t xml:space="preserve"> </w:t>
      </w:r>
    </w:p>
    <w:p w:rsidR="00C82F46" w:rsidRDefault="005623F4" w:rsidP="00C82F46">
      <w:pPr>
        <w:jc w:val="both"/>
        <w:rPr>
          <w:b/>
          <w:sz w:val="20"/>
        </w:rPr>
      </w:pPr>
      <w:r>
        <w:rPr>
          <w:b/>
          <w:sz w:val="20"/>
        </w:rPr>
        <w:t>P-2319</w:t>
      </w:r>
      <w:bookmarkStart w:id="0" w:name="_GoBack"/>
      <w:bookmarkEnd w:id="0"/>
    </w:p>
    <w:p w:rsidR="00C82F46" w:rsidRPr="00DB7559" w:rsidRDefault="00C82F46" w:rsidP="00C82F46">
      <w:pPr>
        <w:jc w:val="both"/>
        <w:rPr>
          <w:b/>
          <w:sz w:val="20"/>
        </w:rPr>
      </w:pPr>
    </w:p>
    <w:p w:rsidR="00C82F46" w:rsidRPr="00DB7559" w:rsidRDefault="00C82F46" w:rsidP="00C82F46">
      <w:pPr>
        <w:jc w:val="both"/>
        <w:rPr>
          <w:b/>
          <w:sz w:val="20"/>
        </w:rPr>
      </w:pPr>
    </w:p>
    <w:p w:rsidR="00C82F46" w:rsidRPr="00DB7559" w:rsidRDefault="00C82F46" w:rsidP="00C82F46">
      <w:pPr>
        <w:spacing w:line="360" w:lineRule="auto"/>
        <w:jc w:val="both"/>
        <w:rPr>
          <w:sz w:val="20"/>
        </w:rPr>
      </w:pPr>
      <w:r w:rsidRPr="00DB7559">
        <w:rPr>
          <w:sz w:val="20"/>
        </w:rPr>
        <w:t>Nombre y apellidos _____________________________________</w:t>
      </w:r>
      <w:r>
        <w:rPr>
          <w:sz w:val="20"/>
        </w:rPr>
        <w:t>______________</w:t>
      </w:r>
      <w:r w:rsidRPr="00DB7559">
        <w:rPr>
          <w:sz w:val="20"/>
        </w:rPr>
        <w:t xml:space="preserve"> DNI ____________</w:t>
      </w:r>
    </w:p>
    <w:p w:rsidR="00C82F46" w:rsidRPr="00DB7559" w:rsidRDefault="00C82F46" w:rsidP="00C82F46">
      <w:pPr>
        <w:spacing w:line="360" w:lineRule="auto"/>
        <w:jc w:val="both"/>
        <w:rPr>
          <w:sz w:val="20"/>
        </w:rPr>
      </w:pPr>
    </w:p>
    <w:p w:rsidR="00C82F46" w:rsidRPr="005B0A71" w:rsidRDefault="00C82F46" w:rsidP="00C82F46">
      <w:pPr>
        <w:spacing w:line="360" w:lineRule="auto"/>
        <w:jc w:val="both"/>
        <w:rPr>
          <w:sz w:val="20"/>
        </w:rPr>
      </w:pPr>
      <w:r w:rsidRPr="005B0A71">
        <w:rPr>
          <w:sz w:val="20"/>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940958" w:rsidRDefault="00940958" w:rsidP="00C82F46">
      <w:pPr>
        <w:shd w:val="clear" w:color="auto" w:fill="FFFFFF"/>
        <w:spacing w:before="45" w:after="180" w:line="360" w:lineRule="auto"/>
        <w:ind w:right="30"/>
        <w:jc w:val="both"/>
        <w:rPr>
          <w:sz w:val="20"/>
        </w:rPr>
      </w:pPr>
    </w:p>
    <w:p w:rsidR="00C82F46" w:rsidRDefault="00940958" w:rsidP="00C82F46">
      <w:pPr>
        <w:shd w:val="clear" w:color="auto" w:fill="FFFFFF"/>
        <w:spacing w:before="45" w:after="180" w:line="360" w:lineRule="auto"/>
        <w:ind w:right="30"/>
        <w:jc w:val="both"/>
        <w:rPr>
          <w:sz w:val="20"/>
        </w:rPr>
      </w:pPr>
      <w:r w:rsidRPr="004C7F8C">
        <w:rPr>
          <w:sz w:val="20"/>
        </w:rPr>
        <w:t xml:space="preserve"> </w:t>
      </w:r>
      <w:r w:rsidR="00C82F46" w:rsidRPr="004C7F8C">
        <w:rPr>
          <w:sz w:val="20"/>
        </w:rPr>
        <w:t>[] Me OPONGO* a la consulta de</w:t>
      </w:r>
      <w:r w:rsidR="00C82F46">
        <w:rPr>
          <w:sz w:val="20"/>
        </w:rPr>
        <w:t xml:space="preserve"> datos de Permisos de Conducir de conductores.</w:t>
      </w:r>
    </w:p>
    <w:p w:rsidR="00940958" w:rsidRPr="005B0A71" w:rsidRDefault="00940958" w:rsidP="00C82F46">
      <w:pPr>
        <w:shd w:val="clear" w:color="auto" w:fill="FFFFFF"/>
        <w:spacing w:before="45" w:after="180" w:line="360" w:lineRule="auto"/>
        <w:ind w:right="30"/>
        <w:jc w:val="both"/>
        <w:rPr>
          <w:sz w:val="20"/>
        </w:rPr>
      </w:pPr>
    </w:p>
    <w:p w:rsidR="00C82F46" w:rsidRPr="005B0A71" w:rsidRDefault="00C82F46" w:rsidP="00C82F46">
      <w:pPr>
        <w:jc w:val="both"/>
        <w:rPr>
          <w:sz w:val="20"/>
        </w:rPr>
      </w:pPr>
      <w:r w:rsidRPr="00BC6E6B">
        <w:rPr>
          <w:sz w:val="20"/>
        </w:rPr>
        <w:t>(*) En el caso de NO AUTORIZACIÓN O DE OPOSICIÓN a que el órgano</w:t>
      </w:r>
      <w:r w:rsidRPr="005B0A71">
        <w:rPr>
          <w:sz w:val="20"/>
        </w:rPr>
        <w:t xml:space="preserve"> administrativo competente consulte u obtenga los mencionados datos y documentos, QUEDO OBLIGADO A APORTARLOS al procedimiento junto a esta solicitud o cuando me sean requeridos.</w:t>
      </w:r>
    </w:p>
    <w:p w:rsidR="00C82F46" w:rsidRPr="005B0A71" w:rsidRDefault="00C82F46" w:rsidP="00C82F46">
      <w:pPr>
        <w:shd w:val="clear" w:color="auto" w:fill="FFFFFF"/>
        <w:spacing w:before="45" w:after="180" w:line="360" w:lineRule="auto"/>
        <w:ind w:right="30"/>
        <w:jc w:val="both"/>
        <w:rPr>
          <w:sz w:val="20"/>
        </w:rPr>
      </w:pPr>
    </w:p>
    <w:p w:rsidR="00C82F46" w:rsidRPr="005B0A71" w:rsidRDefault="00C82F46" w:rsidP="00C82F46">
      <w:pPr>
        <w:suppressAutoHyphens/>
        <w:jc w:val="center"/>
        <w:rPr>
          <w:sz w:val="20"/>
        </w:rPr>
      </w:pPr>
      <w:r w:rsidRPr="005B0A71">
        <w:rPr>
          <w:sz w:val="20"/>
        </w:rPr>
        <w:t>INFORMACIÓN BÁSICA SOBRE PROTECCIÓN DE DATOS</w:t>
      </w:r>
    </w:p>
    <w:p w:rsidR="00C82F46" w:rsidRPr="005B0A71" w:rsidRDefault="00C82F46" w:rsidP="00C82F46">
      <w:pPr>
        <w:suppressAutoHyphens/>
        <w:jc w:val="center"/>
        <w:rPr>
          <w:sz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6588"/>
      </w:tblGrid>
      <w:tr w:rsidR="00C82F46" w:rsidRPr="005B0A71" w:rsidTr="00C92BB0">
        <w:trPr>
          <w:jc w:val="center"/>
        </w:trPr>
        <w:tc>
          <w:tcPr>
            <w:tcW w:w="26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Responsable del tratamiento</w:t>
            </w:r>
          </w:p>
        </w:tc>
        <w:tc>
          <w:tcPr>
            <w:tcW w:w="6588"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 xml:space="preserve">Dirección General de  Función Pública </w:t>
            </w:r>
          </w:p>
        </w:tc>
      </w:tr>
      <w:tr w:rsidR="00C82F46" w:rsidRPr="005B0A71" w:rsidTr="00C92BB0">
        <w:trPr>
          <w:jc w:val="center"/>
        </w:trPr>
        <w:tc>
          <w:tcPr>
            <w:tcW w:w="26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Finalidad del tratamiento</w:t>
            </w:r>
          </w:p>
        </w:tc>
        <w:tc>
          <w:tcPr>
            <w:tcW w:w="6588"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Gestión de los procedimientos de nombramiento de personal funcionario de carrera  de la CARM (excepto personal docente o estatutario)</w:t>
            </w:r>
          </w:p>
        </w:tc>
      </w:tr>
      <w:tr w:rsidR="00C82F46" w:rsidRPr="005B0A71" w:rsidTr="00C92BB0">
        <w:trPr>
          <w:jc w:val="center"/>
        </w:trPr>
        <w:tc>
          <w:tcPr>
            <w:tcW w:w="26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Legitimación del tratamiento</w:t>
            </w:r>
          </w:p>
        </w:tc>
        <w:tc>
          <w:tcPr>
            <w:tcW w:w="6588"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Tratamiento necesario para el cumplimiento de una misión realizada en el ejercicio de potestades públicas</w:t>
            </w:r>
          </w:p>
        </w:tc>
      </w:tr>
      <w:tr w:rsidR="00C82F46" w:rsidRPr="005B0A71" w:rsidTr="00C92BB0">
        <w:trPr>
          <w:jc w:val="center"/>
        </w:trPr>
        <w:tc>
          <w:tcPr>
            <w:tcW w:w="26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 xml:space="preserve">Destinatarios de cesiones </w:t>
            </w:r>
          </w:p>
        </w:tc>
        <w:tc>
          <w:tcPr>
            <w:tcW w:w="6588"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 xml:space="preserve">No se cederán datos a terceros, salvo obligación legal. </w:t>
            </w:r>
          </w:p>
        </w:tc>
      </w:tr>
      <w:tr w:rsidR="00C82F46" w:rsidRPr="005B0A71" w:rsidTr="00C92BB0">
        <w:trPr>
          <w:jc w:val="center"/>
        </w:trPr>
        <w:tc>
          <w:tcPr>
            <w:tcW w:w="26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Derechos de las personas interesadas</w:t>
            </w:r>
          </w:p>
        </w:tc>
        <w:tc>
          <w:tcPr>
            <w:tcW w:w="6588"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Tienen derecho a acceder, rectificar y suprimir los datos, así como otros derechos, que pueden consultar  en la información adicional.</w:t>
            </w:r>
          </w:p>
        </w:tc>
      </w:tr>
      <w:tr w:rsidR="00C82F46" w:rsidRPr="005B0A71" w:rsidTr="00C92BB0">
        <w:trPr>
          <w:jc w:val="center"/>
        </w:trPr>
        <w:tc>
          <w:tcPr>
            <w:tcW w:w="26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Información adicional</w:t>
            </w:r>
          </w:p>
        </w:tc>
        <w:tc>
          <w:tcPr>
            <w:tcW w:w="6588"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Puede consultar información adicional sobre Protección  Datos a continuación.</w:t>
            </w:r>
          </w:p>
        </w:tc>
      </w:tr>
      <w:tr w:rsidR="00C82F46" w:rsidRPr="005B0A71" w:rsidTr="00C92BB0">
        <w:trPr>
          <w:jc w:val="center"/>
        </w:trPr>
        <w:tc>
          <w:tcPr>
            <w:tcW w:w="26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Procedencia de los datos</w:t>
            </w:r>
          </w:p>
        </w:tc>
        <w:tc>
          <w:tcPr>
            <w:tcW w:w="6588"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 xml:space="preserve">Además de los datos aportados por la persona  interesada, también se obtienen datos procedentes de la Plataforma de Interoperabilidad de la CARM </w:t>
            </w:r>
          </w:p>
        </w:tc>
      </w:tr>
    </w:tbl>
    <w:p w:rsidR="00C82F46" w:rsidRDefault="00C82F46" w:rsidP="00C82F46">
      <w:pPr>
        <w:ind w:right="-642"/>
        <w:jc w:val="both"/>
        <w:rPr>
          <w:sz w:val="20"/>
        </w:rPr>
      </w:pPr>
    </w:p>
    <w:p w:rsidR="00C82F46" w:rsidRPr="005B0A71" w:rsidRDefault="00C82F46" w:rsidP="00C82F46">
      <w:pPr>
        <w:suppressAutoHyphens/>
        <w:jc w:val="center"/>
        <w:rPr>
          <w:sz w:val="20"/>
        </w:rPr>
      </w:pPr>
      <w:r w:rsidRPr="005B0A71">
        <w:rPr>
          <w:sz w:val="20"/>
        </w:rPr>
        <w:t xml:space="preserve">INFORMACIÓN ADICIONAL SOBRE PROTECCIÓN DE DATOS </w:t>
      </w:r>
    </w:p>
    <w:p w:rsidR="00C82F46" w:rsidRPr="007137D5" w:rsidRDefault="00C82F46" w:rsidP="00C82F46">
      <w:pPr>
        <w:suppressAutoHyphens/>
        <w:jc w:val="both"/>
        <w:rPr>
          <w:sz w:val="20"/>
        </w:rPr>
      </w:pPr>
      <w:r w:rsidRPr="007137D5">
        <w:rPr>
          <w:sz w:val="20"/>
        </w:rPr>
        <w:t xml:space="preserve"> </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521"/>
      </w:tblGrid>
      <w:tr w:rsidR="00C82F46" w:rsidRPr="005B0A71" w:rsidTr="00C92BB0">
        <w:trPr>
          <w:trHeight w:val="430"/>
        </w:trPr>
        <w:tc>
          <w:tcPr>
            <w:tcW w:w="2552"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 xml:space="preserve">Responsable del tratamiento </w:t>
            </w:r>
          </w:p>
          <w:p w:rsidR="00C82F46" w:rsidRPr="005B0A71" w:rsidRDefault="00C82F46" w:rsidP="00C92BB0">
            <w:pPr>
              <w:suppressAutoHyphens/>
              <w:autoSpaceDE w:val="0"/>
              <w:autoSpaceDN w:val="0"/>
              <w:adjustRightInd w:val="0"/>
              <w:jc w:val="both"/>
              <w:rPr>
                <w:sz w:val="20"/>
              </w:rPr>
            </w:pPr>
          </w:p>
        </w:tc>
        <w:tc>
          <w:tcPr>
            <w:tcW w:w="65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Director/a  General de Función Pública</w:t>
            </w:r>
          </w:p>
          <w:p w:rsidR="00C82F46" w:rsidRPr="005B0A71" w:rsidRDefault="00C82F46" w:rsidP="00C92BB0">
            <w:pPr>
              <w:suppressAutoHyphens/>
              <w:autoSpaceDE w:val="0"/>
              <w:autoSpaceDN w:val="0"/>
              <w:adjustRightInd w:val="0"/>
              <w:jc w:val="both"/>
              <w:rPr>
                <w:sz w:val="20"/>
              </w:rPr>
            </w:pPr>
            <w:r w:rsidRPr="005B0A71">
              <w:rPr>
                <w:sz w:val="20"/>
              </w:rPr>
              <w:t>Dirección postal: Avenida Infante Juan Manuel, 14, 30011 Murcia</w:t>
            </w:r>
          </w:p>
          <w:p w:rsidR="00C82F46" w:rsidRPr="005B0A71" w:rsidRDefault="00C82F46" w:rsidP="00C92BB0">
            <w:pPr>
              <w:suppressAutoHyphens/>
              <w:autoSpaceDE w:val="0"/>
              <w:autoSpaceDN w:val="0"/>
              <w:adjustRightInd w:val="0"/>
              <w:jc w:val="both"/>
              <w:rPr>
                <w:sz w:val="20"/>
              </w:rPr>
            </w:pPr>
            <w:r w:rsidRPr="005B0A71">
              <w:rPr>
                <w:sz w:val="20"/>
              </w:rPr>
              <w:t>Contacto delegado protección datos: DPDIGS@listas.carm.es</w:t>
            </w:r>
          </w:p>
        </w:tc>
      </w:tr>
      <w:tr w:rsidR="00C82F46" w:rsidRPr="005B0A71" w:rsidTr="00C92BB0">
        <w:tc>
          <w:tcPr>
            <w:tcW w:w="2552"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Finalidad del tratamiento</w:t>
            </w:r>
          </w:p>
        </w:tc>
        <w:tc>
          <w:tcPr>
            <w:tcW w:w="65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Gestionar el procedimiento para Ofertar puestos de trabajo, vacantes o reservados, a personal funcionario o laboral fijo de la Comunidad Autónoma de la Región de Murcia, en los puestos que así se especifique.</w:t>
            </w:r>
          </w:p>
          <w:p w:rsidR="00C82F46" w:rsidRPr="005B0A71" w:rsidRDefault="00C82F46" w:rsidP="00C92BB0">
            <w:pPr>
              <w:suppressAutoHyphens/>
              <w:autoSpaceDE w:val="0"/>
              <w:autoSpaceDN w:val="0"/>
              <w:adjustRightInd w:val="0"/>
              <w:jc w:val="both"/>
              <w:rPr>
                <w:sz w:val="20"/>
              </w:rPr>
            </w:pPr>
            <w:r w:rsidRPr="005B0A71">
              <w:rPr>
                <w:sz w:val="20"/>
              </w:rPr>
              <w:t>Los datos personales se conservarán durante el tiempo que sea necesario para cumplir con la finalidad para la que se recabaron y para determinar posibles responsabilidades que se pudieran derivar de dicha finalidad y del tratamiento de los datos.</w:t>
            </w:r>
          </w:p>
        </w:tc>
      </w:tr>
      <w:tr w:rsidR="00C82F46" w:rsidRPr="005B0A71" w:rsidTr="00C92BB0">
        <w:tc>
          <w:tcPr>
            <w:tcW w:w="2552" w:type="dxa"/>
            <w:shd w:val="clear" w:color="auto" w:fill="auto"/>
          </w:tcPr>
          <w:p w:rsidR="00C82F46" w:rsidRPr="005B0A71" w:rsidRDefault="00C82F46" w:rsidP="00C92BB0">
            <w:pPr>
              <w:suppressAutoHyphens/>
              <w:autoSpaceDE w:val="0"/>
              <w:autoSpaceDN w:val="0"/>
              <w:adjustRightInd w:val="0"/>
              <w:rPr>
                <w:sz w:val="20"/>
              </w:rPr>
            </w:pPr>
            <w:r w:rsidRPr="005B0A71">
              <w:rPr>
                <w:sz w:val="20"/>
              </w:rPr>
              <w:lastRenderedPageBreak/>
              <w:t>Legitimación del tratamiento</w:t>
            </w:r>
          </w:p>
        </w:tc>
        <w:tc>
          <w:tcPr>
            <w:tcW w:w="65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 xml:space="preserve">La base legal es el tratamiento necesario para el cumplimiento de una misión realizada en el ejercicio de potestades públicas, atribuidas por el artículo 12 del texto refundido de la Ley de la Función Pública de la Región de Murcia, aprobado por Decreto Legislativo 1/2001, de 26/1 </w:t>
            </w:r>
          </w:p>
        </w:tc>
      </w:tr>
      <w:tr w:rsidR="00C82F46" w:rsidRPr="005B0A71" w:rsidTr="00C92BB0">
        <w:tc>
          <w:tcPr>
            <w:tcW w:w="2552"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Derechos de las personas  interesadas</w:t>
            </w:r>
          </w:p>
        </w:tc>
        <w:tc>
          <w:tcPr>
            <w:tcW w:w="6521" w:type="dxa"/>
            <w:shd w:val="clear" w:color="auto" w:fill="auto"/>
          </w:tcPr>
          <w:p w:rsidR="00C82F46" w:rsidRPr="005B0A71" w:rsidRDefault="00C82F46" w:rsidP="00C92BB0">
            <w:pPr>
              <w:suppressAutoHyphens/>
              <w:autoSpaceDE w:val="0"/>
              <w:autoSpaceDN w:val="0"/>
              <w:adjustRightInd w:val="0"/>
              <w:jc w:val="both"/>
              <w:rPr>
                <w:sz w:val="20"/>
              </w:rPr>
            </w:pPr>
            <w:r w:rsidRPr="005B0A71">
              <w:rPr>
                <w:sz w:val="20"/>
              </w:rPr>
              <w:t>Las personas interesadas tienen derecho a:</w:t>
            </w:r>
          </w:p>
          <w:p w:rsidR="00C82F46" w:rsidRPr="005B0A71" w:rsidRDefault="00C82F46" w:rsidP="00C82F46">
            <w:pPr>
              <w:numPr>
                <w:ilvl w:val="0"/>
                <w:numId w:val="3"/>
              </w:numPr>
              <w:suppressAutoHyphens/>
              <w:autoSpaceDE w:val="0"/>
              <w:autoSpaceDN w:val="0"/>
              <w:adjustRightInd w:val="0"/>
              <w:spacing w:after="160" w:line="259" w:lineRule="auto"/>
              <w:contextualSpacing/>
              <w:jc w:val="both"/>
              <w:rPr>
                <w:sz w:val="20"/>
              </w:rPr>
            </w:pPr>
            <w:r w:rsidRPr="005B0A71">
              <w:rPr>
                <w:sz w:val="20"/>
              </w:rPr>
              <w:t>Acceder a sus datos personales, a solicitar su rectificación o supresión cuando, entre otros motivos, los datos ya no sean necesarios para la finalidad para la que se recogieron.</w:t>
            </w:r>
          </w:p>
          <w:p w:rsidR="00C82F46" w:rsidRPr="005B0A71" w:rsidRDefault="00C82F46" w:rsidP="00C82F46">
            <w:pPr>
              <w:numPr>
                <w:ilvl w:val="0"/>
                <w:numId w:val="3"/>
              </w:numPr>
              <w:suppressAutoHyphens/>
              <w:autoSpaceDE w:val="0"/>
              <w:autoSpaceDN w:val="0"/>
              <w:adjustRightInd w:val="0"/>
              <w:spacing w:after="160" w:line="259" w:lineRule="auto"/>
              <w:contextualSpacing/>
              <w:jc w:val="both"/>
              <w:rPr>
                <w:sz w:val="20"/>
              </w:rPr>
            </w:pPr>
            <w:r w:rsidRPr="005B0A71">
              <w:rPr>
                <w:sz w:val="20"/>
              </w:rPr>
              <w:t xml:space="preserve">Solicitar la limitación de su tratamiento y a oponerse al tratamiento, en cuyo caso únicamente se conservarán a efectos de posibles reclamaciones o recursos. </w:t>
            </w:r>
          </w:p>
          <w:p w:rsidR="00C82F46" w:rsidRPr="005B0A71" w:rsidRDefault="00C82F46" w:rsidP="00C82F46">
            <w:pPr>
              <w:numPr>
                <w:ilvl w:val="0"/>
                <w:numId w:val="2"/>
              </w:numPr>
              <w:suppressAutoHyphens/>
              <w:autoSpaceDE w:val="0"/>
              <w:autoSpaceDN w:val="0"/>
              <w:adjustRightInd w:val="0"/>
              <w:spacing w:after="160" w:line="259" w:lineRule="auto"/>
              <w:contextualSpacing/>
              <w:jc w:val="both"/>
              <w:rPr>
                <w:sz w:val="20"/>
              </w:rPr>
            </w:pPr>
            <w:r w:rsidRPr="005B0A71">
              <w:rPr>
                <w:sz w:val="20"/>
              </w:rPr>
              <w:t>La portabilidad de sus datos, es decir, a recibir los datos que le incumban que hayan facilitado al responsable del tratamiento y a transmitirlos a otro responsable.</w:t>
            </w:r>
          </w:p>
          <w:p w:rsidR="00C82F46" w:rsidRPr="005B0A71" w:rsidRDefault="00C82F46" w:rsidP="00C92BB0">
            <w:pPr>
              <w:suppressAutoHyphens/>
              <w:autoSpaceDE w:val="0"/>
              <w:autoSpaceDN w:val="0"/>
              <w:adjustRightInd w:val="0"/>
              <w:jc w:val="both"/>
              <w:rPr>
                <w:sz w:val="20"/>
              </w:rPr>
            </w:pPr>
            <w:r w:rsidRPr="005B0A71">
              <w:rPr>
                <w:sz w:val="20"/>
              </w:rPr>
              <w:t>Todos esos derechos se pueden ejercer mediante presentación de solicitud dirigida al responsable del tratamiento a través del procedimiento código 2736 de la Guía de Procedimientos y Servicios de la CARM.</w:t>
            </w:r>
          </w:p>
          <w:p w:rsidR="00C82F46" w:rsidRPr="005B0A71" w:rsidRDefault="00C82F46" w:rsidP="00C92BB0">
            <w:pPr>
              <w:suppressAutoHyphens/>
              <w:autoSpaceDE w:val="0"/>
              <w:autoSpaceDN w:val="0"/>
              <w:adjustRightInd w:val="0"/>
              <w:jc w:val="both"/>
              <w:rPr>
                <w:sz w:val="20"/>
              </w:rPr>
            </w:pPr>
            <w:r w:rsidRPr="005B0A71">
              <w:rPr>
                <w:sz w:val="20"/>
              </w:rPr>
              <w:t>Asimismo, las personas interesadas tienen derecho a presentar una reclamación ante la Agencia Española de Protección de Datos.</w:t>
            </w:r>
          </w:p>
        </w:tc>
      </w:tr>
    </w:tbl>
    <w:p w:rsidR="00C82F46" w:rsidRPr="005B0A71" w:rsidRDefault="00C82F46" w:rsidP="00C82F46">
      <w:pPr>
        <w:jc w:val="both"/>
        <w:rPr>
          <w:sz w:val="20"/>
        </w:rPr>
      </w:pPr>
    </w:p>
    <w:p w:rsidR="00C82F46" w:rsidRPr="005B0A71" w:rsidRDefault="00C82F46" w:rsidP="00C82F46">
      <w:pPr>
        <w:jc w:val="both"/>
        <w:rPr>
          <w:sz w:val="20"/>
        </w:rPr>
      </w:pPr>
    </w:p>
    <w:p w:rsidR="00C82F46" w:rsidRPr="005B0A71" w:rsidRDefault="00C82F46" w:rsidP="00C82F46">
      <w:pPr>
        <w:jc w:val="both"/>
        <w:rPr>
          <w:sz w:val="20"/>
        </w:rPr>
      </w:pPr>
      <w:r w:rsidRPr="005B0A71">
        <w:rPr>
          <w:sz w:val="20"/>
        </w:rPr>
        <w:tab/>
      </w:r>
      <w:r w:rsidRPr="005B0A71">
        <w:rPr>
          <w:sz w:val="20"/>
        </w:rPr>
        <w:tab/>
      </w:r>
      <w:r w:rsidRPr="005B0A71">
        <w:rPr>
          <w:sz w:val="20"/>
        </w:rPr>
        <w:tab/>
      </w:r>
      <w:r w:rsidRPr="005B0A71">
        <w:rPr>
          <w:sz w:val="20"/>
        </w:rPr>
        <w:tab/>
      </w:r>
      <w:r w:rsidRPr="005B0A71">
        <w:rPr>
          <w:sz w:val="20"/>
        </w:rPr>
        <w:tab/>
      </w:r>
      <w:r w:rsidRPr="005B0A71">
        <w:rPr>
          <w:sz w:val="20"/>
        </w:rPr>
        <w:tab/>
        <w:t xml:space="preserve">En Murcia, ____ de_______ </w:t>
      </w:r>
      <w:proofErr w:type="spellStart"/>
      <w:r w:rsidRPr="005B0A71">
        <w:rPr>
          <w:sz w:val="20"/>
        </w:rPr>
        <w:t>de</w:t>
      </w:r>
      <w:proofErr w:type="spellEnd"/>
      <w:r w:rsidRPr="005B0A71">
        <w:rPr>
          <w:sz w:val="20"/>
        </w:rPr>
        <w:t xml:space="preserve"> 20____</w:t>
      </w:r>
    </w:p>
    <w:p w:rsidR="00C82F46" w:rsidRPr="005B0A71" w:rsidRDefault="00C82F46" w:rsidP="00C82F46">
      <w:pPr>
        <w:jc w:val="both"/>
        <w:rPr>
          <w:sz w:val="20"/>
        </w:rPr>
      </w:pPr>
    </w:p>
    <w:p w:rsidR="00C82F46" w:rsidRPr="005B0A71" w:rsidRDefault="00C82F46" w:rsidP="00C82F46">
      <w:pPr>
        <w:jc w:val="both"/>
        <w:rPr>
          <w:sz w:val="20"/>
        </w:rPr>
      </w:pPr>
    </w:p>
    <w:p w:rsidR="00C82F46" w:rsidRPr="005B0A71" w:rsidRDefault="00C82F46" w:rsidP="00C82F46">
      <w:pPr>
        <w:jc w:val="both"/>
        <w:rPr>
          <w:sz w:val="20"/>
        </w:rPr>
      </w:pPr>
      <w:r w:rsidRPr="005B0A71">
        <w:rPr>
          <w:sz w:val="20"/>
        </w:rPr>
        <w:t>DIRECCIÓN GENERAL DE FUNCIÓN PÚBLICA</w:t>
      </w:r>
      <w:r w:rsidR="00335FC8">
        <w:rPr>
          <w:sz w:val="20"/>
        </w:rPr>
        <w:t xml:space="preserve"> Y DIÁLOGO SOCIAL</w:t>
      </w:r>
    </w:p>
    <w:p w:rsidR="00C82F46" w:rsidRPr="005B0A71" w:rsidRDefault="00C82F46" w:rsidP="00C82F46">
      <w:pPr>
        <w:jc w:val="both"/>
        <w:rPr>
          <w:sz w:val="20"/>
        </w:rPr>
      </w:pPr>
      <w:r w:rsidRPr="005B0A71">
        <w:rPr>
          <w:sz w:val="20"/>
        </w:rPr>
        <w:t xml:space="preserve">CONSEJERÍA DE ECONOMIA, HACIENDA </w:t>
      </w:r>
      <w:r w:rsidR="00335FC8">
        <w:rPr>
          <w:sz w:val="20"/>
        </w:rPr>
        <w:t>Y EMPRESA</w:t>
      </w:r>
    </w:p>
    <w:p w:rsidR="00C82F46" w:rsidRPr="005B0A71" w:rsidRDefault="00C82F46" w:rsidP="00C82F46">
      <w:pPr>
        <w:jc w:val="both"/>
        <w:rPr>
          <w:sz w:val="20"/>
        </w:rPr>
      </w:pPr>
    </w:p>
    <w:p w:rsidR="00C82F46" w:rsidRPr="005B0A71" w:rsidRDefault="00C82F46" w:rsidP="00C82F46">
      <w:pPr>
        <w:rPr>
          <w:sz w:val="20"/>
        </w:rPr>
      </w:pPr>
    </w:p>
    <w:p w:rsidR="0007650C" w:rsidRDefault="0007650C" w:rsidP="0007650C">
      <w:pPr>
        <w:ind w:left="-142" w:right="-1"/>
        <w:jc w:val="both"/>
        <w:rPr>
          <w:rFonts w:ascii="Arial" w:hAnsi="Arial" w:cs="Arial"/>
          <w:b/>
          <w:bCs/>
          <w:color w:val="231F20"/>
          <w:sz w:val="22"/>
          <w:szCs w:val="22"/>
        </w:rPr>
      </w:pPr>
    </w:p>
    <w:sectPr w:rsidR="0007650C" w:rsidSect="00244494">
      <w:headerReference w:type="default" r:id="rId10"/>
      <w:footerReference w:type="default" r:id="rId11"/>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B93" w:rsidRDefault="00CD4B93" w:rsidP="0033118A">
      <w:r>
        <w:separator/>
      </w:r>
    </w:p>
  </w:endnote>
  <w:endnote w:type="continuationSeparator" w:id="0">
    <w:p w:rsidR="00CD4B93" w:rsidRDefault="00CD4B93"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464760"/>
      <w:docPartObj>
        <w:docPartGallery w:val="Page Numbers (Bottom of Page)"/>
        <w:docPartUnique/>
      </w:docPartObj>
    </w:sdtPr>
    <w:sdtEndPr/>
    <w:sdtContent>
      <w:sdt>
        <w:sdtPr>
          <w:id w:val="-1769616900"/>
          <w:docPartObj>
            <w:docPartGallery w:val="Page Numbers (Top of Page)"/>
            <w:docPartUnique/>
          </w:docPartObj>
        </w:sdtPr>
        <w:sdtEndPr/>
        <w:sdtContent>
          <w:p w:rsidR="001A20A0" w:rsidRDefault="001A20A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623F4">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623F4">
              <w:rPr>
                <w:b/>
                <w:bCs/>
                <w:noProof/>
              </w:rPr>
              <w:t>2</w:t>
            </w:r>
            <w:r>
              <w:rPr>
                <w:b/>
                <w:bCs/>
                <w:sz w:val="24"/>
                <w:szCs w:val="24"/>
              </w:rPr>
              <w:fldChar w:fldCharType="end"/>
            </w:r>
          </w:p>
        </w:sdtContent>
      </w:sdt>
    </w:sdtContent>
  </w:sdt>
  <w:p w:rsidR="001A20A0" w:rsidRDefault="001A20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B93" w:rsidRDefault="00CD4B93" w:rsidP="0033118A">
      <w:r>
        <w:separator/>
      </w:r>
    </w:p>
  </w:footnote>
  <w:footnote w:type="continuationSeparator" w:id="0">
    <w:p w:rsidR="00CD4B93" w:rsidRDefault="00CD4B93"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BC54FF" w:rsidP="00244494">
          <w:pPr>
            <w:pStyle w:val="Encabezado"/>
            <w:jc w:val="center"/>
          </w:pPr>
          <w:r>
            <w:rPr>
              <w:noProof/>
              <w:lang w:eastAsia="es-ES"/>
            </w:rPr>
            <w:drawing>
              <wp:inline distT="0" distB="0" distL="0" distR="0" wp14:anchorId="69411920" wp14:editId="016DC4CF">
                <wp:extent cx="7538720" cy="1656080"/>
                <wp:effectExtent l="0" t="0" r="5080" b="1270"/>
                <wp:docPr id="8" name="Imagen 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6D29"/>
    <w:multiLevelType w:val="hybridMultilevel"/>
    <w:tmpl w:val="7C60F288"/>
    <w:lvl w:ilvl="0" w:tplc="ABF8C38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757606B"/>
    <w:multiLevelType w:val="hybridMultilevel"/>
    <w:tmpl w:val="CDF49810"/>
    <w:lvl w:ilvl="0" w:tplc="12524D46">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2" w15:restartNumberingAfterBreak="0">
    <w:nsid w:val="5D137AC7"/>
    <w:multiLevelType w:val="hybridMultilevel"/>
    <w:tmpl w:val="7E76D434"/>
    <w:lvl w:ilvl="0" w:tplc="37065F60">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PersonalInformation/>
  <w:removeDateAndTim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E3"/>
    <w:rsid w:val="00006D72"/>
    <w:rsid w:val="00017073"/>
    <w:rsid w:val="00047D79"/>
    <w:rsid w:val="000717D5"/>
    <w:rsid w:val="0007650C"/>
    <w:rsid w:val="000A6CBE"/>
    <w:rsid w:val="000B4103"/>
    <w:rsid w:val="000F0441"/>
    <w:rsid w:val="000F1576"/>
    <w:rsid w:val="0011015D"/>
    <w:rsid w:val="001269DF"/>
    <w:rsid w:val="0013104E"/>
    <w:rsid w:val="00132537"/>
    <w:rsid w:val="001353E8"/>
    <w:rsid w:val="00137164"/>
    <w:rsid w:val="00140B35"/>
    <w:rsid w:val="001449B7"/>
    <w:rsid w:val="00145436"/>
    <w:rsid w:val="00180A32"/>
    <w:rsid w:val="0019746C"/>
    <w:rsid w:val="001A20A0"/>
    <w:rsid w:val="001D0142"/>
    <w:rsid w:val="001D1E1C"/>
    <w:rsid w:val="001F6198"/>
    <w:rsid w:val="0020548E"/>
    <w:rsid w:val="00234DDE"/>
    <w:rsid w:val="00235B81"/>
    <w:rsid w:val="00240F02"/>
    <w:rsid w:val="00244494"/>
    <w:rsid w:val="002613C8"/>
    <w:rsid w:val="002642A6"/>
    <w:rsid w:val="00266A8B"/>
    <w:rsid w:val="00277F16"/>
    <w:rsid w:val="00286927"/>
    <w:rsid w:val="002929BB"/>
    <w:rsid w:val="0029546B"/>
    <w:rsid w:val="002C71E3"/>
    <w:rsid w:val="002C7650"/>
    <w:rsid w:val="002D0C02"/>
    <w:rsid w:val="002F6396"/>
    <w:rsid w:val="0033118A"/>
    <w:rsid w:val="00335FC8"/>
    <w:rsid w:val="00367109"/>
    <w:rsid w:val="00387DF6"/>
    <w:rsid w:val="003A26DF"/>
    <w:rsid w:val="003C26F0"/>
    <w:rsid w:val="0046688E"/>
    <w:rsid w:val="004674EA"/>
    <w:rsid w:val="004950D6"/>
    <w:rsid w:val="004A2386"/>
    <w:rsid w:val="004E1CB1"/>
    <w:rsid w:val="004E7DEE"/>
    <w:rsid w:val="00503012"/>
    <w:rsid w:val="00510074"/>
    <w:rsid w:val="00520CFB"/>
    <w:rsid w:val="005271AF"/>
    <w:rsid w:val="00545A44"/>
    <w:rsid w:val="00546BB5"/>
    <w:rsid w:val="005623F4"/>
    <w:rsid w:val="005A7131"/>
    <w:rsid w:val="005A73A4"/>
    <w:rsid w:val="005A79E3"/>
    <w:rsid w:val="005B2036"/>
    <w:rsid w:val="005D3C25"/>
    <w:rsid w:val="005E1B6B"/>
    <w:rsid w:val="005E4382"/>
    <w:rsid w:val="00604157"/>
    <w:rsid w:val="0062364A"/>
    <w:rsid w:val="00671317"/>
    <w:rsid w:val="00681F44"/>
    <w:rsid w:val="00690413"/>
    <w:rsid w:val="006A0A01"/>
    <w:rsid w:val="006A785F"/>
    <w:rsid w:val="006D738D"/>
    <w:rsid w:val="006E3224"/>
    <w:rsid w:val="00713CF4"/>
    <w:rsid w:val="00715971"/>
    <w:rsid w:val="00721A9D"/>
    <w:rsid w:val="00752411"/>
    <w:rsid w:val="007562E3"/>
    <w:rsid w:val="00760F4C"/>
    <w:rsid w:val="0077196A"/>
    <w:rsid w:val="00796A09"/>
    <w:rsid w:val="00796E99"/>
    <w:rsid w:val="007A1CB8"/>
    <w:rsid w:val="007B1E9F"/>
    <w:rsid w:val="007C6B3F"/>
    <w:rsid w:val="00805E6D"/>
    <w:rsid w:val="00814016"/>
    <w:rsid w:val="00832BE5"/>
    <w:rsid w:val="0083517B"/>
    <w:rsid w:val="00844773"/>
    <w:rsid w:val="00845FB3"/>
    <w:rsid w:val="008B55BB"/>
    <w:rsid w:val="008C7444"/>
    <w:rsid w:val="008E3810"/>
    <w:rsid w:val="00905291"/>
    <w:rsid w:val="0093234F"/>
    <w:rsid w:val="00936E82"/>
    <w:rsid w:val="00940958"/>
    <w:rsid w:val="00952F27"/>
    <w:rsid w:val="00957AEC"/>
    <w:rsid w:val="009723D6"/>
    <w:rsid w:val="00995488"/>
    <w:rsid w:val="009D3BBA"/>
    <w:rsid w:val="009F6425"/>
    <w:rsid w:val="00A01ACF"/>
    <w:rsid w:val="00A15E29"/>
    <w:rsid w:val="00A175D9"/>
    <w:rsid w:val="00A37CE7"/>
    <w:rsid w:val="00A441B7"/>
    <w:rsid w:val="00A658E1"/>
    <w:rsid w:val="00A851EB"/>
    <w:rsid w:val="00A917DD"/>
    <w:rsid w:val="00AA269D"/>
    <w:rsid w:val="00AA3733"/>
    <w:rsid w:val="00AA5DCA"/>
    <w:rsid w:val="00AC68C7"/>
    <w:rsid w:val="00B0334F"/>
    <w:rsid w:val="00B06F70"/>
    <w:rsid w:val="00B36A8A"/>
    <w:rsid w:val="00B62106"/>
    <w:rsid w:val="00B700AC"/>
    <w:rsid w:val="00B77500"/>
    <w:rsid w:val="00B82912"/>
    <w:rsid w:val="00B91C3B"/>
    <w:rsid w:val="00BC54FF"/>
    <w:rsid w:val="00C07598"/>
    <w:rsid w:val="00C222DD"/>
    <w:rsid w:val="00C427C1"/>
    <w:rsid w:val="00C44004"/>
    <w:rsid w:val="00C82F46"/>
    <w:rsid w:val="00C946C3"/>
    <w:rsid w:val="00CC64A0"/>
    <w:rsid w:val="00CD4B93"/>
    <w:rsid w:val="00CD5456"/>
    <w:rsid w:val="00D0196C"/>
    <w:rsid w:val="00D05F18"/>
    <w:rsid w:val="00D21AC0"/>
    <w:rsid w:val="00D64F1F"/>
    <w:rsid w:val="00D77A8E"/>
    <w:rsid w:val="00D93453"/>
    <w:rsid w:val="00E00C93"/>
    <w:rsid w:val="00E42636"/>
    <w:rsid w:val="00E90CC1"/>
    <w:rsid w:val="00E971DB"/>
    <w:rsid w:val="00EA2813"/>
    <w:rsid w:val="00EA74AD"/>
    <w:rsid w:val="00F217D2"/>
    <w:rsid w:val="00F2770B"/>
    <w:rsid w:val="00F4590E"/>
    <w:rsid w:val="00F549C4"/>
    <w:rsid w:val="00F57B54"/>
    <w:rsid w:val="00F64701"/>
    <w:rsid w:val="00F83DCA"/>
    <w:rsid w:val="00F87E85"/>
    <w:rsid w:val="00F90A75"/>
    <w:rsid w:val="00FD7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57"/>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F70"/>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unhideWhenUsed/>
    <w:rsid w:val="001A20A0"/>
    <w:rPr>
      <w:color w:val="0563C1" w:themeColor="hyperlink"/>
      <w:u w:val="single"/>
    </w:rPr>
  </w:style>
  <w:style w:type="paragraph" w:styleId="Prrafodelista">
    <w:name w:val="List Paragraph"/>
    <w:basedOn w:val="Normal"/>
    <w:uiPriority w:val="34"/>
    <w:qFormat/>
    <w:rsid w:val="00671317"/>
    <w:pPr>
      <w:ind w:left="720"/>
      <w:contextualSpacing/>
    </w:pPr>
  </w:style>
  <w:style w:type="paragraph" w:customStyle="1" w:styleId="xelementtoproof">
    <w:name w:val="x_elementtoproof"/>
    <w:basedOn w:val="Normal"/>
    <w:rsid w:val="005E1B6B"/>
    <w:pPr>
      <w:spacing w:before="100" w:beforeAutospacing="1" w:after="100" w:afterAutospacing="1"/>
    </w:pPr>
    <w:rPr>
      <w:szCs w:val="24"/>
      <w:lang w:val="es-ES"/>
    </w:rPr>
  </w:style>
  <w:style w:type="paragraph" w:styleId="NormalWeb">
    <w:name w:val="Normal (Web)"/>
    <w:basedOn w:val="Normal"/>
    <w:uiPriority w:val="99"/>
    <w:semiHidden/>
    <w:unhideWhenUsed/>
    <w:rsid w:val="005E1B6B"/>
    <w:pPr>
      <w:spacing w:before="100" w:beforeAutospacing="1" w:after="100" w:afterAutospacing="1"/>
    </w:pPr>
    <w:rPr>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2109">
      <w:bodyDiv w:val="1"/>
      <w:marLeft w:val="0"/>
      <w:marRight w:val="0"/>
      <w:marTop w:val="0"/>
      <w:marBottom w:val="0"/>
      <w:divBdr>
        <w:top w:val="none" w:sz="0" w:space="0" w:color="auto"/>
        <w:left w:val="none" w:sz="0" w:space="0" w:color="auto"/>
        <w:bottom w:val="none" w:sz="0" w:space="0" w:color="auto"/>
        <w:right w:val="none" w:sz="0" w:space="0" w:color="auto"/>
      </w:divBdr>
    </w:div>
    <w:div w:id="9212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s11a\Downloads\CEHAD%20-%20SAH%20-%20DGF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4F5E21EB-D5D3-4186-92B4-4A8E0B30E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E3F23-488B-4432-ADBD-BDD0BBEB5B30}">
  <ds:schemaRefs>
    <ds:schemaRef ds:uri="http://schemas.microsoft.com/office/2006/metadata/properties"/>
    <ds:schemaRef ds:uri="http://schemas.microsoft.com/office/infopath/2007/PartnerControls"/>
    <ds:schemaRef ds:uri="1c9c8636-0486-4c9b-b75c-7b805ddaaf65"/>
    <ds:schemaRef ds:uri="bab14156-fcf3-44e2-9c4b-c33f1f92d414"/>
  </ds:schemaRefs>
</ds:datastoreItem>
</file>

<file path=docProps/app.xml><?xml version="1.0" encoding="utf-8"?>
<Properties xmlns="http://schemas.openxmlformats.org/officeDocument/2006/extended-properties" xmlns:vt="http://schemas.openxmlformats.org/officeDocument/2006/docPropsVTypes">
  <Template>CEHAD - SAH - DGFP.dotx</Template>
  <TotalTime>0</TotalTime>
  <Pages>2</Pages>
  <Words>604</Words>
  <Characters>3325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2024-07-24T05:51:00Z</dcterms:created>
  <dcterms:modified xsi:type="dcterms:W3CDTF">2024-07-24T05:56:00Z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